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5030"/>
      </w:pPr>
      <w:r>
        <w:br w:type="column"/>
      </w:r>
      <w:r>
        <w:t>Teknik Mesin D3 Etika Profesi</w:t>
      </w:r>
    </w:p>
    <w:p>
      <w:pPr>
        <w:pStyle w:val="5"/>
        <w:spacing w:before="2"/>
        <w:ind w:left="122"/>
      </w:pPr>
      <w:r>
        <w:t>A</w:t>
      </w:r>
    </w:p>
    <w:p>
      <w:pPr>
        <w:pStyle w:val="5"/>
        <w:spacing w:before="70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214" w:right="169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12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12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12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12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12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12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18420018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12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Raihan Dyas Syauqi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64"/>
              <w:rPr>
                <w:sz w:val="16"/>
              </w:rPr>
            </w:pPr>
            <w:r>
              <w:rPr>
                <w:sz w:val="16"/>
              </w:rPr>
              <w:t>42.7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12"/>
              <w:spacing w:before="102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19420003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Junaedi Faturrahman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264"/>
              <w:rPr>
                <w:sz w:val="16"/>
              </w:rPr>
            </w:pPr>
            <w:r>
              <w:rPr>
                <w:sz w:val="16"/>
              </w:rPr>
              <w:t>64.6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19420006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Vinsensius Efridus Egho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33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19420008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Riko Pardomuan Rajagukguk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264"/>
              <w:rPr>
                <w:sz w:val="16"/>
              </w:rPr>
            </w:pPr>
            <w:r>
              <w:rPr>
                <w:sz w:val="16"/>
              </w:rPr>
              <w:t>61.9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SIN /ELEKTRO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Dr.Ing.H. Agus Sofwan,MT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instrText xml:space="preserve"> HYPERLINK "http://elearning-new.istn.ac.id/user/view.php?id=7074&amp;course=4063" </w:instrTex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6"/>
                <w:rFonts w:hint="default"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C02424"/>
                <w:spacing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SABTU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K+H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15.00-16.40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28"/>
        <w:gridCol w:w="897"/>
        <w:gridCol w:w="1165"/>
        <w:gridCol w:w="1646"/>
        <w:gridCol w:w="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September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</w:pPr>
            <w:r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  <w:t>PENDAHULUAN, KONTRAK KULIAH,PENILAIAN, DEFINISI DAN RUANG LINGKUP ETIKA 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30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01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Motto dan Budaya ISTN, Definisi ETIKA 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9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ETIKA SEBAGAI CIRI MANUSIA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8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sz w:val="22"/>
                <w:szCs w:val="22"/>
                <w:lang w:val="id-ID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>PERAN ETIKA DALAM MASA MODERN.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7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  <w:t>ETIKA-AGAMA-HUKUM-PROFESI</w:t>
            </w:r>
          </w:p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6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HATI NURANI DAN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5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November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PERAN BRAIN DALAM ETHIC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4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UJIAN TENGAH SEMESTER (UTS)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3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13" name="Picture 1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65"/>
        <w:gridCol w:w="860"/>
        <w:gridCol w:w="1165"/>
        <w:gridCol w:w="1874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20 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- Definisi Pengertian dan bentuk Korupsi 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15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700" w:firstLineChars="35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-Dampak masif Korupsi dalam bangsa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00" w:hanging="700" w:hangingChars="35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15620" cy="1153160"/>
                  <wp:effectExtent l="0" t="0" r="0" b="0"/>
                  <wp:docPr id="16" name="Picture 1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56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 Peran Mahasiswa dalam anti Korupsi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12" w:leftChars="0" w:hanging="712" w:hangingChars="356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17" name="Picture 1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Ir Sutami, Kejujuran dan Kesederhanaan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40" w:leftChars="0" w:hanging="640" w:hangingChars="32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18" name="Picture 1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Maudy Ayunda, Kartini Muda Kaum Milenial, Artis, Pendidikan, Jiwa Sosial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19" name="Picture 1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Presentasi, Ketokohan J.Guttenberg, Penemu Mesin Printing, Kesungguhan &amp; Ketekunan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9895" cy="1153160"/>
                  <wp:effectExtent l="0" t="0" r="0" b="0"/>
                  <wp:docPr id="20" name="Picture 1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98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Cak Nun, Ketegasan dalam bela Kebenaran, Kebebasan dan Perjuangan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54330" cy="1153160"/>
                  <wp:effectExtent l="0" t="0" r="0" b="0"/>
                  <wp:docPr id="21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43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Januari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UJIAN AKHIR SEMESTER (UAS)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44170" cy="1153160"/>
                  <wp:effectExtent l="0" t="0" r="0" b="0"/>
                  <wp:docPr id="22" name="Picture 1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51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3" name="Picture 2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3"/>
        <w:rPr>
          <w:sz w:val="14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12"/>
                                    <w:spacing w:before="56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12"/>
                              <w:spacing w:before="56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Jakarta,14 February 2022 Dosen Pengajar</w:t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-929640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68649c636496c37a38fb8cdfaae933c1</w:t>
      </w: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B4EB2"/>
    <w:rsid w:val="0E7D5AE9"/>
    <w:rsid w:val="2CA03074"/>
    <w:rsid w:val="4B087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id" w:eastAsia="en-US" w:bidi="ar-SA"/>
    </w:rPr>
  </w:style>
  <w:style w:type="paragraph" w:customStyle="1" w:styleId="12">
    <w:name w:val="Table Paragraph"/>
    <w:basedOn w:val="1"/>
    <w:qFormat/>
    <w:uiPriority w:val="1"/>
    <w:pPr>
      <w:spacing w:before="106"/>
      <w:ind w:left="5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2022-02-13T17:26:00Z</dcterms:created>
  <dc:creator>Windows 7</dc:creator>
  <cp:lastModifiedBy>Windows 7</cp:lastModifiedBy>
  <dcterms:modified xsi:type="dcterms:W3CDTF">2022-03-02T03:33:09Z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B9892D7407914B5A90FFB66D257ECB77</vt:lpwstr>
  </property>
</Properties>
</file>