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619"/>
      </w:pPr>
      <w:r>
        <w:br w:type="column"/>
      </w:r>
      <w:r>
        <w:t>Teknik Elektro D3 Teknik Tenaga Listrik A</w:t>
      </w:r>
    </w:p>
    <w:p>
      <w:pPr>
        <w:pStyle w:val="5"/>
        <w:spacing w:before="3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214" w:right="169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9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9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9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9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ind w:left="0"/>
              <w:rPr>
                <w:sz w:val="17"/>
              </w:rPr>
            </w:pPr>
          </w:p>
          <w:p>
            <w:pPr>
              <w:pStyle w:val="9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19430001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Faris Izhan Prakoso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64"/>
              <w:rPr>
                <w:sz w:val="16"/>
              </w:rPr>
            </w:pPr>
            <w:r>
              <w:rPr>
                <w:sz w:val="16"/>
              </w:rPr>
              <w:t>75.3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24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19430004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Hafidz Ahnap Alfiansyah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68.8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20430001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Mochammad Ilhaq Nuhhaidir Melih</w:t>
            </w:r>
          </w:p>
        </w:tc>
        <w:tc>
          <w:tcPr>
            <w:tcW w:w="760" w:type="dxa"/>
          </w:tcPr>
          <w:p>
            <w:pPr>
              <w:pStyle w:val="9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33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9"/>
              <w:ind w:left="1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9"/>
              <w:ind w:left="214" w:right="209"/>
              <w:jc w:val="center"/>
              <w:rPr>
                <w:sz w:val="16"/>
              </w:rPr>
            </w:pPr>
            <w:r>
              <w:rPr>
                <w:sz w:val="16"/>
              </w:rPr>
              <w:t>20430002</w:t>
            </w:r>
          </w:p>
        </w:tc>
        <w:tc>
          <w:tcPr>
            <w:tcW w:w="3480" w:type="dxa"/>
          </w:tcPr>
          <w:p>
            <w:pPr>
              <w:pStyle w:val="9"/>
              <w:spacing w:before="107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Firdan Maulana Gibrani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0" w:type="dxa"/>
          </w:tcPr>
          <w:p>
            <w:pPr>
              <w:pStyle w:val="9"/>
              <w:ind w:left="132" w:right="12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0" w:type="dxa"/>
          </w:tcPr>
          <w:p>
            <w:pPr>
              <w:pStyle w:val="9"/>
              <w:ind w:left="2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</w:tcPr>
          <w:p>
            <w:pPr>
              <w:pStyle w:val="9"/>
              <w:ind w:left="18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9"/>
              <w:ind w:left="264"/>
              <w:rPr>
                <w:sz w:val="16"/>
              </w:rPr>
            </w:pPr>
            <w:r>
              <w:rPr>
                <w:sz w:val="16"/>
              </w:rPr>
              <w:t>65.9</w:t>
            </w:r>
          </w:p>
        </w:tc>
        <w:tc>
          <w:tcPr>
            <w:tcW w:w="660" w:type="dxa"/>
          </w:tcPr>
          <w:p>
            <w:pPr>
              <w:pStyle w:val="9"/>
              <w:spacing w:before="107"/>
              <w:ind w:left="245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  <w:bookmarkStart w:id="0" w:name="_GoBack"/>
      <w:bookmarkEnd w:id="0"/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3"/>
        <w:rPr>
          <w:sz w:val="14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56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9"/>
                              <w:spacing w:before="56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-929640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26d6ac8d318b6a0fe59437837caf1c39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B740E"/>
    <w:rsid w:val="3FD54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spacing w:before="106"/>
      <w:ind w:left="5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2022-02-13T14:23:00Z</dcterms:created>
  <dc:creator>Windows 7</dc:creator>
  <cp:lastModifiedBy>Windows 7</cp:lastModifiedBy>
  <dcterms:modified xsi:type="dcterms:W3CDTF">2022-02-13T14:29:30Z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C2D78393E50441BD99E779B4A50AC0CA</vt:lpwstr>
  </property>
</Properties>
</file>